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C13D20" w14:textId="6525BD6B" w:rsidR="000E4654" w:rsidRPr="000E4654" w:rsidRDefault="000E4654" w:rsidP="000E4654">
      <w:pPr>
        <w:tabs>
          <w:tab w:val="left" w:pos="1386"/>
        </w:tabs>
        <w:spacing w:before="48"/>
        <w:rPr>
          <w:b/>
          <w:color w:val="FF0000"/>
          <w:sz w:val="28"/>
        </w:rPr>
      </w:pPr>
      <w:r>
        <w:rPr>
          <w:b/>
          <w:color w:val="FF0000"/>
          <w:sz w:val="28"/>
        </w:rPr>
        <w:t xml:space="preserve">Уважаемые студенты, </w:t>
      </w:r>
      <w:r w:rsidR="00866B40">
        <w:rPr>
          <w:b/>
          <w:color w:val="FF0000"/>
          <w:sz w:val="28"/>
          <w:lang w:val="kk-KZ"/>
        </w:rPr>
        <w:t>для получения экзаменационной оценки необходимо ответить на 3 вопроса из перечня предложенного ниже</w:t>
      </w:r>
    </w:p>
    <w:p w14:paraId="608ACE2E" w14:textId="1289F904" w:rsidR="000E4654" w:rsidRDefault="000E4654" w:rsidP="000E4654">
      <w:pPr>
        <w:tabs>
          <w:tab w:val="left" w:pos="1386"/>
        </w:tabs>
        <w:spacing w:before="48"/>
        <w:rPr>
          <w:sz w:val="28"/>
        </w:rPr>
      </w:pPr>
    </w:p>
    <w:p w14:paraId="738484E8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50"/>
        <w:ind w:left="1386"/>
        <w:rPr>
          <w:sz w:val="28"/>
        </w:rPr>
      </w:pPr>
      <w:r>
        <w:rPr>
          <w:sz w:val="28"/>
        </w:rPr>
        <w:t>Линии</w:t>
      </w:r>
      <w:r>
        <w:rPr>
          <w:spacing w:val="-6"/>
          <w:sz w:val="28"/>
        </w:rPr>
        <w:t xml:space="preserve"> </w:t>
      </w:r>
      <w:r>
        <w:rPr>
          <w:sz w:val="28"/>
        </w:rPr>
        <w:t>монорельсового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транспорта.</w:t>
      </w:r>
    </w:p>
    <w:p w14:paraId="3DEBACB8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48" w:line="276" w:lineRule="auto"/>
        <w:ind w:right="395" w:firstLine="708"/>
        <w:jc w:val="both"/>
        <w:rPr>
          <w:sz w:val="28"/>
        </w:rPr>
      </w:pPr>
      <w:r>
        <w:rPr>
          <w:sz w:val="28"/>
        </w:rPr>
        <w:t>Узлы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путей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сообщения.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Классификация.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транспортные</w:t>
      </w:r>
      <w:r>
        <w:rPr>
          <w:spacing w:val="-1"/>
          <w:sz w:val="28"/>
        </w:rPr>
        <w:t xml:space="preserve"> </w:t>
      </w:r>
      <w:r>
        <w:rPr>
          <w:sz w:val="28"/>
        </w:rPr>
        <w:t>узлы.</w:t>
      </w:r>
      <w:r>
        <w:rPr>
          <w:spacing w:val="-1"/>
          <w:sz w:val="28"/>
        </w:rPr>
        <w:t xml:space="preserve"> </w:t>
      </w:r>
      <w:r>
        <w:rPr>
          <w:sz w:val="28"/>
        </w:rPr>
        <w:t>Саморегулируемые</w:t>
      </w:r>
      <w:r>
        <w:rPr>
          <w:spacing w:val="-2"/>
          <w:sz w:val="28"/>
        </w:rPr>
        <w:t xml:space="preserve"> </w:t>
      </w:r>
      <w:r>
        <w:rPr>
          <w:sz w:val="28"/>
        </w:rPr>
        <w:t>пересечения.</w:t>
      </w:r>
    </w:p>
    <w:p w14:paraId="154DF32D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1" w:line="276" w:lineRule="auto"/>
        <w:ind w:right="394" w:firstLine="708"/>
        <w:jc w:val="both"/>
        <w:rPr>
          <w:sz w:val="28"/>
        </w:rPr>
      </w:pPr>
      <w:r>
        <w:rPr>
          <w:sz w:val="28"/>
        </w:rPr>
        <w:t>Пересечения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уровнях.</w:t>
      </w:r>
      <w:r>
        <w:rPr>
          <w:spacing w:val="1"/>
          <w:sz w:val="28"/>
        </w:rPr>
        <w:t xml:space="preserve"> </w:t>
      </w:r>
      <w:r>
        <w:rPr>
          <w:sz w:val="28"/>
        </w:rPr>
        <w:t>Комбинированные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пересечения.</w:t>
      </w:r>
      <w:r>
        <w:rPr>
          <w:spacing w:val="-67"/>
          <w:sz w:val="28"/>
        </w:rPr>
        <w:t xml:space="preserve"> </w:t>
      </w:r>
      <w:r>
        <w:rPr>
          <w:sz w:val="28"/>
        </w:rPr>
        <w:t>Сравнительный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-2"/>
          <w:sz w:val="28"/>
        </w:rPr>
        <w:t xml:space="preserve"> </w:t>
      </w:r>
      <w:r>
        <w:rPr>
          <w:sz w:val="28"/>
        </w:rPr>
        <w:t>пересечения.</w:t>
      </w:r>
    </w:p>
    <w:p w14:paraId="6A76C123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4" w:firstLine="708"/>
        <w:jc w:val="both"/>
        <w:rPr>
          <w:sz w:val="28"/>
        </w:rPr>
      </w:pPr>
      <w:r>
        <w:rPr>
          <w:sz w:val="28"/>
        </w:rPr>
        <w:t>Пропускная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путей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сообщения.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Пропускная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 одной полосы проезжей части, магистральных улиц, транспортных</w:t>
      </w:r>
      <w:r>
        <w:rPr>
          <w:spacing w:val="1"/>
          <w:sz w:val="28"/>
        </w:rPr>
        <w:t xml:space="preserve"> </w:t>
      </w:r>
      <w:r>
        <w:rPr>
          <w:sz w:val="28"/>
        </w:rPr>
        <w:t>узлов,</w:t>
      </w:r>
      <w:r>
        <w:rPr>
          <w:spacing w:val="-2"/>
          <w:sz w:val="28"/>
        </w:rPr>
        <w:t xml:space="preserve"> </w:t>
      </w:r>
      <w:r>
        <w:rPr>
          <w:sz w:val="28"/>
        </w:rPr>
        <w:t>линий массового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транспорта.</w:t>
      </w:r>
    </w:p>
    <w:p w14:paraId="68DC59F8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3" w:firstLine="708"/>
        <w:jc w:val="both"/>
        <w:rPr>
          <w:sz w:val="28"/>
        </w:rPr>
      </w:pPr>
      <w:r>
        <w:rPr>
          <w:sz w:val="28"/>
        </w:rPr>
        <w:t>Принципиальные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схемы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сети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внегородских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магистралей.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Технико-экономическое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строительства</w:t>
      </w:r>
      <w:r>
        <w:rPr>
          <w:spacing w:val="71"/>
          <w:sz w:val="28"/>
        </w:rPr>
        <w:t xml:space="preserve"> </w:t>
      </w:r>
      <w:r>
        <w:rPr>
          <w:sz w:val="28"/>
        </w:rPr>
        <w:t>обходных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дорог.</w:t>
      </w:r>
    </w:p>
    <w:p w14:paraId="68745B67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ind w:left="1386"/>
        <w:jc w:val="both"/>
        <w:rPr>
          <w:sz w:val="28"/>
        </w:rPr>
      </w:pPr>
      <w:r>
        <w:rPr>
          <w:sz w:val="28"/>
        </w:rPr>
        <w:t>Улицы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въезды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город.</w:t>
      </w:r>
    </w:p>
    <w:p w14:paraId="52E3763A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48" w:line="276" w:lineRule="auto"/>
        <w:ind w:right="397" w:firstLine="708"/>
        <w:jc w:val="both"/>
        <w:rPr>
          <w:sz w:val="28"/>
        </w:rPr>
      </w:pPr>
      <w:r>
        <w:rPr>
          <w:sz w:val="28"/>
        </w:rPr>
        <w:t>Специфика формирования сети путей сообщения в центральных районах</w:t>
      </w:r>
      <w:r>
        <w:rPr>
          <w:spacing w:val="-67"/>
          <w:sz w:val="28"/>
        </w:rPr>
        <w:t xml:space="preserve"> </w:t>
      </w:r>
      <w:r>
        <w:rPr>
          <w:sz w:val="28"/>
        </w:rPr>
        <w:t>городов.</w:t>
      </w:r>
    </w:p>
    <w:p w14:paraId="7B3B79EA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1" w:line="276" w:lineRule="auto"/>
        <w:ind w:right="391" w:firstLine="708"/>
        <w:jc w:val="both"/>
        <w:rPr>
          <w:sz w:val="28"/>
        </w:rPr>
      </w:pPr>
      <w:r>
        <w:rPr>
          <w:sz w:val="28"/>
        </w:rPr>
        <w:t>Пассажирское</w:t>
      </w:r>
      <w:r>
        <w:rPr>
          <w:spacing w:val="1"/>
          <w:sz w:val="28"/>
        </w:rPr>
        <w:t xml:space="preserve"> </w:t>
      </w:r>
      <w:r>
        <w:rPr>
          <w:sz w:val="28"/>
        </w:rPr>
        <w:t>тяготение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зоне.</w:t>
      </w:r>
      <w:r>
        <w:rPr>
          <w:spacing w:val="1"/>
          <w:sz w:val="28"/>
        </w:rPr>
        <w:t xml:space="preserve"> </w:t>
      </w:r>
      <w:r>
        <w:rPr>
          <w:sz w:val="28"/>
        </w:rPr>
        <w:t>Пешеходные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зоны.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подземного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пространства.</w:t>
      </w:r>
    </w:p>
    <w:p w14:paraId="33C106F6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8" w:lineRule="auto"/>
        <w:ind w:right="391" w:firstLine="708"/>
        <w:jc w:val="both"/>
        <w:rPr>
          <w:sz w:val="28"/>
        </w:rPr>
      </w:pP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«город-транспорт-пешеход».</w:t>
      </w:r>
      <w:r>
        <w:rPr>
          <w:spacing w:val="1"/>
          <w:sz w:val="28"/>
        </w:rPr>
        <w:t xml:space="preserve"> </w:t>
      </w:r>
      <w:r>
        <w:rPr>
          <w:sz w:val="28"/>
        </w:rPr>
        <w:t>Градостроительное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движения.</w:t>
      </w:r>
    </w:p>
    <w:p w14:paraId="0F34D613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5" w:firstLine="708"/>
        <w:jc w:val="both"/>
        <w:rPr>
          <w:sz w:val="28"/>
        </w:rPr>
      </w:pPr>
      <w:r>
        <w:rPr>
          <w:sz w:val="28"/>
        </w:rPr>
        <w:t>Пешеходные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пути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сообщения.</w:t>
      </w:r>
      <w:r>
        <w:rPr>
          <w:spacing w:val="1"/>
          <w:sz w:val="28"/>
        </w:rPr>
        <w:t xml:space="preserve"> </w:t>
      </w:r>
      <w:r>
        <w:rPr>
          <w:sz w:val="28"/>
        </w:rPr>
        <w:t>Логика</w:t>
      </w:r>
      <w:r>
        <w:rPr>
          <w:spacing w:val="1"/>
          <w:sz w:val="28"/>
        </w:rPr>
        <w:t xml:space="preserve"> </w:t>
      </w:r>
      <w:r>
        <w:rPr>
          <w:sz w:val="28"/>
        </w:rPr>
        <w:t>одностороннего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Инженерно-планировочные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движения.</w:t>
      </w:r>
    </w:p>
    <w:p w14:paraId="79054E0C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6" w:firstLine="708"/>
        <w:jc w:val="both"/>
        <w:rPr>
          <w:sz w:val="28"/>
        </w:rPr>
      </w:pPr>
      <w:r>
        <w:rPr>
          <w:sz w:val="28"/>
        </w:rPr>
        <w:t>Сооружения и устройства для хранения и обслуживания транспортных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средств.</w:t>
      </w:r>
    </w:p>
    <w:p w14:paraId="5B901692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321" w:lineRule="exact"/>
        <w:ind w:left="1386"/>
        <w:jc w:val="both"/>
        <w:rPr>
          <w:sz w:val="28"/>
        </w:rPr>
      </w:pPr>
      <w:r>
        <w:rPr>
          <w:sz w:val="28"/>
        </w:rPr>
        <w:t>Основы</w:t>
      </w:r>
      <w:r>
        <w:rPr>
          <w:spacing w:val="-4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сети</w:t>
      </w:r>
      <w:r>
        <w:rPr>
          <w:spacing w:val="-3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-5"/>
          <w:sz w:val="28"/>
        </w:rPr>
        <w:t xml:space="preserve"> </w:t>
      </w:r>
      <w:r>
        <w:rPr>
          <w:sz w:val="28"/>
        </w:rPr>
        <w:t>путей</w:t>
      </w:r>
      <w:r>
        <w:rPr>
          <w:spacing w:val="-4"/>
          <w:sz w:val="28"/>
        </w:rPr>
        <w:t xml:space="preserve"> </w:t>
      </w:r>
      <w:r>
        <w:rPr>
          <w:sz w:val="28"/>
        </w:rPr>
        <w:t>сообщения.</w:t>
      </w:r>
    </w:p>
    <w:p w14:paraId="41BED4C0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41" w:line="278" w:lineRule="auto"/>
        <w:ind w:right="389" w:firstLine="708"/>
        <w:jc w:val="both"/>
        <w:rPr>
          <w:sz w:val="28"/>
        </w:rPr>
      </w:pPr>
      <w:r>
        <w:rPr>
          <w:sz w:val="28"/>
        </w:rPr>
        <w:t>Обоснование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принципы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подземных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пешеходных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переходов.</w:t>
      </w:r>
    </w:p>
    <w:p w14:paraId="50F4B14D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2" w:firstLine="708"/>
        <w:jc w:val="both"/>
        <w:rPr>
          <w:sz w:val="28"/>
        </w:rPr>
      </w:pPr>
      <w:r>
        <w:rPr>
          <w:sz w:val="28"/>
        </w:rPr>
        <w:t>Инженерно-планировочные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движения</w:t>
      </w:r>
    </w:p>
    <w:p w14:paraId="2778085C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2F35D8"/>
    <w:multiLevelType w:val="hybridMultilevel"/>
    <w:tmpl w:val="18C00464"/>
    <w:lvl w:ilvl="0" w:tplc="F1B669C6">
      <w:start w:val="1"/>
      <w:numFmt w:val="decimal"/>
      <w:lvlText w:val="%1."/>
      <w:lvlJc w:val="left"/>
      <w:pPr>
        <w:ind w:left="252" w:hanging="425"/>
        <w:jc w:val="left"/>
      </w:pPr>
      <w:rPr>
        <w:rFonts w:ascii="Times New Roman" w:eastAsia="Times New Roman" w:hAnsi="Times New Roman" w:cs="Times New Roman"/>
        <w:spacing w:val="0"/>
        <w:w w:val="100"/>
        <w:sz w:val="28"/>
        <w:szCs w:val="28"/>
        <w:lang w:val="ru-RU" w:eastAsia="en-US" w:bidi="ar-SA"/>
      </w:rPr>
    </w:lvl>
    <w:lvl w:ilvl="1" w:tplc="2080380E">
      <w:numFmt w:val="bullet"/>
      <w:lvlText w:val="•"/>
      <w:lvlJc w:val="left"/>
      <w:pPr>
        <w:ind w:left="1290" w:hanging="425"/>
      </w:pPr>
      <w:rPr>
        <w:rFonts w:hint="default"/>
        <w:lang w:val="ru-RU" w:eastAsia="en-US" w:bidi="ar-SA"/>
      </w:rPr>
    </w:lvl>
    <w:lvl w:ilvl="2" w:tplc="C48CBEE2">
      <w:numFmt w:val="bullet"/>
      <w:lvlText w:val="•"/>
      <w:lvlJc w:val="left"/>
      <w:pPr>
        <w:ind w:left="2321" w:hanging="425"/>
      </w:pPr>
      <w:rPr>
        <w:rFonts w:hint="default"/>
        <w:lang w:val="ru-RU" w:eastAsia="en-US" w:bidi="ar-SA"/>
      </w:rPr>
    </w:lvl>
    <w:lvl w:ilvl="3" w:tplc="6AB89564">
      <w:numFmt w:val="bullet"/>
      <w:lvlText w:val="•"/>
      <w:lvlJc w:val="left"/>
      <w:pPr>
        <w:ind w:left="3351" w:hanging="425"/>
      </w:pPr>
      <w:rPr>
        <w:rFonts w:hint="default"/>
        <w:lang w:val="ru-RU" w:eastAsia="en-US" w:bidi="ar-SA"/>
      </w:rPr>
    </w:lvl>
    <w:lvl w:ilvl="4" w:tplc="B97C6E0E">
      <w:numFmt w:val="bullet"/>
      <w:lvlText w:val="•"/>
      <w:lvlJc w:val="left"/>
      <w:pPr>
        <w:ind w:left="4382" w:hanging="425"/>
      </w:pPr>
      <w:rPr>
        <w:rFonts w:hint="default"/>
        <w:lang w:val="ru-RU" w:eastAsia="en-US" w:bidi="ar-SA"/>
      </w:rPr>
    </w:lvl>
    <w:lvl w:ilvl="5" w:tplc="7BEED8C4">
      <w:numFmt w:val="bullet"/>
      <w:lvlText w:val="•"/>
      <w:lvlJc w:val="left"/>
      <w:pPr>
        <w:ind w:left="5413" w:hanging="425"/>
      </w:pPr>
      <w:rPr>
        <w:rFonts w:hint="default"/>
        <w:lang w:val="ru-RU" w:eastAsia="en-US" w:bidi="ar-SA"/>
      </w:rPr>
    </w:lvl>
    <w:lvl w:ilvl="6" w:tplc="53A4437E">
      <w:numFmt w:val="bullet"/>
      <w:lvlText w:val="•"/>
      <w:lvlJc w:val="left"/>
      <w:pPr>
        <w:ind w:left="6443" w:hanging="425"/>
      </w:pPr>
      <w:rPr>
        <w:rFonts w:hint="default"/>
        <w:lang w:val="ru-RU" w:eastAsia="en-US" w:bidi="ar-SA"/>
      </w:rPr>
    </w:lvl>
    <w:lvl w:ilvl="7" w:tplc="8AD45190">
      <w:numFmt w:val="bullet"/>
      <w:lvlText w:val="•"/>
      <w:lvlJc w:val="left"/>
      <w:pPr>
        <w:ind w:left="7474" w:hanging="425"/>
      </w:pPr>
      <w:rPr>
        <w:rFonts w:hint="default"/>
        <w:lang w:val="ru-RU" w:eastAsia="en-US" w:bidi="ar-SA"/>
      </w:rPr>
    </w:lvl>
    <w:lvl w:ilvl="8" w:tplc="6CDEF468">
      <w:numFmt w:val="bullet"/>
      <w:lvlText w:val="•"/>
      <w:lvlJc w:val="left"/>
      <w:pPr>
        <w:ind w:left="8505" w:hanging="425"/>
      </w:pPr>
      <w:rPr>
        <w:rFonts w:hint="default"/>
        <w:lang w:val="ru-RU" w:eastAsia="en-US" w:bidi="ar-SA"/>
      </w:rPr>
    </w:lvl>
  </w:abstractNum>
  <w:num w:numId="1" w16cid:durableId="2069180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77F3"/>
    <w:rsid w:val="000E4654"/>
    <w:rsid w:val="004A2907"/>
    <w:rsid w:val="005E18F0"/>
    <w:rsid w:val="00866B40"/>
    <w:rsid w:val="009146E9"/>
    <w:rsid w:val="00E16924"/>
    <w:rsid w:val="00E477F3"/>
    <w:rsid w:val="00F2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F7EB9"/>
  <w15:chartTrackingRefBased/>
  <w15:docId w15:val="{2BB76A7F-749E-4A6C-B315-1E068CBA1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46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unhideWhenUsed/>
    <w:qFormat/>
    <w:rsid w:val="009146E9"/>
    <w:pPr>
      <w:ind w:left="1246"/>
      <w:jc w:val="center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146E9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146E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146E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9146E9"/>
    <w:pPr>
      <w:ind w:left="252" w:firstLine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Сеилханов Арыстанбек Жанғазыұлы</cp:lastModifiedBy>
  <cp:revision>3</cp:revision>
  <dcterms:created xsi:type="dcterms:W3CDTF">2023-01-01T15:05:00Z</dcterms:created>
  <dcterms:modified xsi:type="dcterms:W3CDTF">2024-06-05T17:27:00Z</dcterms:modified>
</cp:coreProperties>
</file>